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E4754D">
        <w:rPr>
          <w:bCs/>
        </w:rPr>
        <w:t>412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4E3918">
        <w:rPr>
          <w:bCs/>
        </w:rPr>
        <w:t>1:</w:t>
      </w:r>
      <w:r w:rsidR="00E4754D">
        <w:rPr>
          <w:bCs/>
        </w:rPr>
        <w:t>9385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E4754D">
        <w:rPr>
          <w:i/>
        </w:rPr>
        <w:t>Станционная, 23/2</w:t>
      </w:r>
      <w:bookmarkStart w:id="0" w:name="_GoBack"/>
      <w:bookmarkEnd w:id="0"/>
      <w:r w:rsidR="00917CBA">
        <w:rPr>
          <w:bCs/>
        </w:rPr>
        <w:t>, с разрешенным использованием –</w:t>
      </w:r>
      <w:r w:rsidR="00B65FA8">
        <w:rPr>
          <w:bCs/>
        </w:rPr>
        <w:t>общественное питание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6354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2016-01-26T10:47:00Z</cp:lastPrinted>
  <dcterms:created xsi:type="dcterms:W3CDTF">2019-12-16T09:26:00Z</dcterms:created>
  <dcterms:modified xsi:type="dcterms:W3CDTF">2019-12-16T09:27:00Z</dcterms:modified>
</cp:coreProperties>
</file>